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60"/>
        <w:rPr>
          <w:sz w:val="96"/>
          <w:szCs w:val="96"/>
        </w:rPr>
      </w:pPr>
      <w:r>
        <w:rPr>
          <w:sz w:val="40"/>
          <w:szCs w:val="40"/>
        </w:rPr>
        <w:t xml:space="preserve">Стопанска академия „Д.А.Ценов”гр.Свищов </w:t>
      </w:r>
    </w:p>
    <w:p>
      <w:pPr>
        <w:pStyle w:val="Normal"/>
        <w:rPr>
          <w:sz w:val="96"/>
          <w:szCs w:val="96"/>
        </w:rPr>
      </w:pPr>
      <w:r>
        <w:rPr>
          <w:sz w:val="96"/>
          <w:szCs w:val="96"/>
        </w:rPr>
      </w:r>
    </w:p>
    <w:p>
      <w:pPr>
        <w:pStyle w:val="Heading1"/>
        <w:rPr>
          <w:sz w:val="96"/>
          <w:szCs w:val="96"/>
        </w:rPr>
      </w:pPr>
      <w:r>
        <w:rPr>
          <w:rFonts w:eastAsia="Arial"/>
          <w:sz w:val="96"/>
          <w:szCs w:val="96"/>
        </w:rPr>
        <w:t xml:space="preserve">       </w:t>
      </w:r>
      <w:r>
        <w:rPr>
          <w:sz w:val="96"/>
          <w:szCs w:val="96"/>
        </w:rPr>
        <w:t xml:space="preserve">РЕФЕРАТ  </w:t>
      </w:r>
    </w:p>
    <w:p>
      <w:pPr>
        <w:pStyle w:val="Normal"/>
        <w:rPr>
          <w:sz w:val="96"/>
          <w:szCs w:val="96"/>
        </w:rPr>
      </w:pPr>
      <w:r>
        <w:rPr>
          <w:sz w:val="96"/>
          <w:szCs w:val="96"/>
        </w:rPr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  <w:t>РЕГИОНАЛНА ПОЛИТИКА</w:t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  <w:t xml:space="preserve">                     </w:t>
      </w:r>
      <w:r>
        <w:rPr>
          <w:sz w:val="72"/>
          <w:szCs w:val="72"/>
        </w:rPr>
        <w:t>И</w:t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  <w:t>РЕГИОНАЛНО РАЗВИТИЕ</w:t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</w:r>
    </w:p>
    <w:p>
      <w:pPr>
        <w:pStyle w:val="Normal"/>
        <w:rPr>
          <w:sz w:val="40"/>
          <w:szCs w:val="40"/>
        </w:rPr>
      </w:pPr>
      <w:r>
        <w:rPr>
          <w:sz w:val="28"/>
          <w:szCs w:val="28"/>
        </w:rPr>
        <w:t>ИЗГОТВИЛ</w:t>
      </w:r>
      <w:r>
        <w:rPr>
          <w:sz w:val="40"/>
          <w:szCs w:val="40"/>
        </w:rPr>
        <w:t>:</w:t>
      </w:r>
      <w:r>
        <w:rPr>
          <w:sz w:val="48"/>
          <w:szCs w:val="48"/>
        </w:rPr>
        <w:t>ЕМИЛИЯ</w:t>
      </w:r>
      <w:r>
        <w:rPr>
          <w:sz w:val="40"/>
          <w:szCs w:val="40"/>
        </w:rPr>
        <w:t xml:space="preserve"> </w:t>
      </w:r>
      <w:r>
        <w:rPr>
          <w:sz w:val="48"/>
          <w:szCs w:val="48"/>
        </w:rPr>
        <w:t>ХРИСТОВА</w:t>
      </w:r>
      <w:r>
        <w:rPr>
          <w:sz w:val="40"/>
          <w:szCs w:val="40"/>
        </w:rPr>
        <w:t xml:space="preserve"> </w:t>
      </w:r>
      <w:r>
        <w:rPr>
          <w:sz w:val="48"/>
          <w:szCs w:val="48"/>
        </w:rPr>
        <w:t>ПЕТРОВА</w:t>
      </w:r>
      <w:r>
        <w:rPr>
          <w:sz w:val="40"/>
          <w:szCs w:val="40"/>
        </w:rPr>
        <w:t xml:space="preserve"> </w:t>
      </w:r>
    </w:p>
    <w:p>
      <w:pPr>
        <w:pStyle w:val="Normal"/>
        <w:rPr>
          <w:sz w:val="48"/>
          <w:szCs w:val="48"/>
          <w:lang w:val="en-US"/>
        </w:rPr>
      </w:pPr>
      <w:r>
        <w:rPr>
          <w:sz w:val="28"/>
          <w:szCs w:val="28"/>
        </w:rPr>
        <w:t>СПЕЦ</w:t>
      </w:r>
      <w:r>
        <w:rPr>
          <w:sz w:val="32"/>
          <w:szCs w:val="32"/>
        </w:rPr>
        <w:t xml:space="preserve">. </w:t>
      </w:r>
      <w:r>
        <w:rPr>
          <w:sz w:val="48"/>
          <w:szCs w:val="48"/>
        </w:rPr>
        <w:t xml:space="preserve">ЗСД  </w:t>
      </w:r>
      <w:r>
        <w:rPr>
          <w:sz w:val="32"/>
          <w:szCs w:val="32"/>
        </w:rPr>
        <w:t>ФАК</w:t>
      </w:r>
      <w:r>
        <w:rPr>
          <w:sz w:val="48"/>
          <w:szCs w:val="48"/>
        </w:rPr>
        <w:t>№</w:t>
      </w:r>
      <w:r>
        <w:rPr>
          <w:sz w:val="48"/>
          <w:szCs w:val="48"/>
          <w:lang w:val="en-US"/>
        </w:rPr>
        <w:t xml:space="preserve"> 04063111</w:t>
      </w:r>
    </w:p>
    <w:p>
      <w:pPr>
        <w:pStyle w:val="Normal"/>
        <w:rPr>
          <w:sz w:val="72"/>
          <w:szCs w:val="72"/>
          <w:lang w:val="en-US"/>
        </w:rPr>
      </w:pPr>
      <w:r>
        <w:rPr>
          <w:sz w:val="72"/>
          <w:szCs w:val="72"/>
          <w:lang w:val="en-US"/>
        </w:rPr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Една от формите за провеждане на държавно регулиране на стопанството е регионалната политика ,която представлява „специфична сфера на дейност по управление на социално –икономическо и политическо развитие в регионален аспект,отразявайки както връзката на държавата с отделните региони така и връзката между самите региони.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Регионалната политика  се свързва с прилагането на социално –икономическа политика на държавата в отделните териториални единици,търси се намаляване на някои диспропорции,решаване на социални, икономически и екологични проблеми.</w:t>
      </w:r>
    </w:p>
    <w:p>
      <w:pPr>
        <w:pStyle w:val="Normal"/>
        <w:rPr/>
      </w:pPr>
      <w:r>
        <w:rPr>
          <w:sz w:val="32"/>
          <w:szCs w:val="32"/>
        </w:rPr>
        <w:t>Научният интерес има два аспекта:</w:t>
      </w:r>
    </w:p>
    <w:p>
      <w:pPr>
        <w:pStyle w:val="Normal"/>
        <w:rPr>
          <w:sz w:val="32"/>
          <w:szCs w:val="32"/>
        </w:rPr>
      </w:pPr>
      <w:r>
        <w:rPr>
          <w:b/>
          <w:sz w:val="32"/>
          <w:szCs w:val="32"/>
        </w:rPr>
        <w:t xml:space="preserve">Образователен- </w:t>
      </w:r>
      <w:r>
        <w:rPr>
          <w:sz w:val="32"/>
          <w:szCs w:val="32"/>
        </w:rPr>
        <w:t>издигането на едно по-високо равнище на преподаване и формирането на географски знания за страните, в задълбочаването на териториалния анализ на стопанството в развитите индустриални страни, страните в преход и развиващите се страни.</w:t>
      </w:r>
    </w:p>
    <w:p>
      <w:pPr>
        <w:pStyle w:val="Normal"/>
        <w:rPr>
          <w:sz w:val="32"/>
          <w:szCs w:val="32"/>
        </w:rPr>
      </w:pPr>
      <w:r>
        <w:rPr>
          <w:b/>
          <w:sz w:val="32"/>
          <w:szCs w:val="32"/>
        </w:rPr>
        <w:t>Практико-приложен аспект</w:t>
      </w:r>
      <w:r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</w:rPr>
        <w:t>се състои в извличането на положителен опит и прилагането му в нашата страна.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Началото на прилагането на регионалните програми се поставя през 30-те години на миналия век,когато в САЩ се разработва успешно програма за развитието на река Тенеси. При правилно изработена комбинация от производства и отрасли в тази територия се постига успешно регионално развитие.По- късно регионалната политика се насочва към развитие на по-слабо развити територии,усвояване на природни ресурси и изграждане на мощни производствени комплекси 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В регионалната политика на Канада например ударението е поставено главно към усвояването на слабо заселените населени северни територии.</w:t>
      </w:r>
    </w:p>
    <w:p>
      <w:pPr>
        <w:pStyle w:val="Normal"/>
        <w:rPr/>
      </w:pPr>
      <w:r>
        <w:rPr>
          <w:sz w:val="32"/>
          <w:szCs w:val="32"/>
        </w:rPr>
        <w:t>В западно европейските страни усилията са насочени към относително по-слабо развитите територии -напр. южните части на Италия, пограничните територии на Франция, източните части на Обединена Германия и др. Важни през последните десетилетия в икономическо отношение  региони западат и се превръщат в „депресивни”-такива са например:северния район на Англия, департаментите Норд и Па дьо Коле във Франция и др.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Не на последно място , основна задача на регионалната политика е „разтоварването” на пренатоварените метрополитенски територии като Парижкия район, Рамстаг в Нидерландия, Рур в Германия и др.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През първите години регионалната политика в тези страни се изразява главно в отпускането на нуждаещи се територии.</w:t>
      </w:r>
    </w:p>
    <w:p>
      <w:pPr>
        <w:pStyle w:val="Normal"/>
        <w:rPr/>
      </w:pPr>
      <w:r>
        <w:rPr>
          <w:sz w:val="32"/>
          <w:szCs w:val="32"/>
        </w:rPr>
        <w:t>По-късно през 50-те и 60-те години на миналия век започват да се създават закони, правителствени програми за отделни региони, отрасли и др.През 80-те години се наблюдава обаче коренна промяна, когато регионалната политика се изразява вече в пряка или косвена финансова подкрепа на частния капитал;стимулира развитието на дребния и среден бизнес; изгращане на „технологични паркове”, „предприемачески зони” и др.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Интересен опит в областта на регионалната политика се забелязва във Франция, осъществявайки се следните принципи: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1.Регионалното развитие е неделимо от развитието на националната икономика.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2.Планът за развитие на районите е съставна част от националния план.</w:t>
      </w:r>
    </w:p>
    <w:p>
      <w:pPr>
        <w:pStyle w:val="Normal"/>
        <w:rPr/>
      </w:pPr>
      <w:r>
        <w:rPr>
          <w:sz w:val="32"/>
          <w:szCs w:val="32"/>
        </w:rPr>
        <w:t>3.Регионалното развитие се опира върху теорията за полюсите и центровете на растежа.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Тази теория се прилага не само във Франция, но и в някои развиващи се страни.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Регионалната политика се осъществява и в бившите социалистически страни.</w:t>
      </w:r>
    </w:p>
    <w:p>
      <w:pPr>
        <w:pStyle w:val="Normal"/>
        <w:rPr>
          <w:sz w:val="32"/>
          <w:szCs w:val="32"/>
          <w:lang w:val="en-US"/>
        </w:rPr>
      </w:pPr>
      <w:r>
        <w:rPr>
          <w:sz w:val="32"/>
          <w:szCs w:val="32"/>
        </w:rPr>
        <w:t>Недостатък при тези програми е че те се осъществяват при планова командно-административна система на управление на икономиката.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Проблемите на регионалното развитие са резултат от продължителни натрупвания, от не балансирано нарастване на демографския и икономически потенциал и инфраструктурата в отделните части на дадена територия.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Непрекъснато нарастващи диспропорции водят до промени в основните пространствени</w:t>
      </w:r>
      <w:r>
        <w:rPr>
          <w:sz w:val="32"/>
          <w:szCs w:val="32"/>
          <w:lang w:val="en-US"/>
        </w:rPr>
        <w:t>(</w:t>
      </w:r>
      <w:r>
        <w:rPr>
          <w:sz w:val="32"/>
          <w:szCs w:val="32"/>
        </w:rPr>
        <w:t>териториални</w:t>
      </w:r>
      <w:r>
        <w:rPr>
          <w:sz w:val="32"/>
          <w:szCs w:val="32"/>
          <w:lang w:val="en-US"/>
        </w:rPr>
        <w:t>)</w:t>
      </w:r>
      <w:r>
        <w:rPr>
          <w:sz w:val="32"/>
          <w:szCs w:val="32"/>
        </w:rPr>
        <w:t xml:space="preserve"> системи на регионално и локално равнище, водейки  до хипертрофия в отделни промишлени райони и агломерации.Характерно е главно за по-големите градове и техните зони на влияние.Това води до дестабилизация и деградация на териториалните системи в по-голямата част на територията на страната.</w:t>
      </w:r>
    </w:p>
    <w:p>
      <w:pPr>
        <w:pStyle w:val="Normal"/>
        <w:rPr/>
      </w:pPr>
      <w:r>
        <w:rPr>
          <w:sz w:val="32"/>
          <w:szCs w:val="32"/>
        </w:rPr>
        <w:t>Регионалните проблеми могат да се разграничат по функционално-структурен разрез,а именно че те са четири основни групи: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b/>
          <w:sz w:val="32"/>
          <w:szCs w:val="32"/>
        </w:rPr>
        <w:t>. Икономически проблеми</w:t>
      </w:r>
      <w:r>
        <w:rPr>
          <w:sz w:val="32"/>
          <w:szCs w:val="32"/>
        </w:rPr>
        <w:t>– представлява различното ниво на икономиката на отделните териториални единици. Произтичат от структурната реформа, проблемите на прехода се изразяват в :застой,спад и закриване на цели производства. Сериозни са проблемите в районите с моно културна структура на стопанството. От тези и други икономически проблеми се пораждат неблагоприятни последици като:ниска заетост и повишена безработица, ниски доходи и слаба покупателна способност на населението, недостатъчни източници на приходи в местните бюджети за изгращане и поддържане на инфраструктурата, социални плащания за населението и др.</w:t>
      </w:r>
    </w:p>
    <w:p>
      <w:pPr>
        <w:pStyle w:val="Normal"/>
        <w:rPr>
          <w:sz w:val="32"/>
          <w:szCs w:val="32"/>
        </w:rPr>
      </w:pPr>
      <w:r>
        <w:rPr>
          <w:b/>
          <w:sz w:val="32"/>
          <w:szCs w:val="32"/>
        </w:rPr>
        <w:t xml:space="preserve">2. Социални проблеми </w:t>
      </w:r>
      <w:r>
        <w:rPr>
          <w:sz w:val="32"/>
          <w:szCs w:val="32"/>
        </w:rPr>
        <w:t>– водят непрекъснато до задълбочаването на различията в устройството и изгращане на жизнената среда.</w:t>
      </w:r>
    </w:p>
    <w:p>
      <w:pPr>
        <w:pStyle w:val="Normal"/>
        <w:rPr>
          <w:sz w:val="32"/>
          <w:szCs w:val="32"/>
          <w:lang w:val="en-US"/>
        </w:rPr>
      </w:pPr>
      <w:r>
        <w:rPr>
          <w:b/>
          <w:sz w:val="32"/>
          <w:szCs w:val="32"/>
        </w:rPr>
        <w:t xml:space="preserve">3.Социално – демографски проблеми – </w:t>
      </w:r>
      <w:r>
        <w:rPr>
          <w:sz w:val="32"/>
          <w:szCs w:val="32"/>
        </w:rPr>
        <w:t xml:space="preserve">представляват ясно изразени тенденции на намаляване на населението, де популация на територията, вложени демографски показатели на естествения и механичен прираст, неблагоприятна полова и възрастова структура, спадащо ниво на образование и деквалификация на работната сила и др. </w:t>
      </w:r>
    </w:p>
    <w:p>
      <w:pPr>
        <w:pStyle w:val="Normal"/>
        <w:rPr/>
      </w:pPr>
      <w:r>
        <w:rPr>
          <w:b/>
          <w:sz w:val="32"/>
          <w:szCs w:val="32"/>
          <w:lang w:val="en-US"/>
        </w:rPr>
        <w:t>4</w:t>
      </w:r>
      <w:r>
        <w:rPr>
          <w:b/>
          <w:sz w:val="32"/>
          <w:szCs w:val="32"/>
        </w:rPr>
        <w:t xml:space="preserve">.Екологични проблеми - </w:t>
      </w:r>
      <w:r>
        <w:rPr>
          <w:sz w:val="32"/>
          <w:szCs w:val="32"/>
        </w:rPr>
        <w:t xml:space="preserve">произтичат от развитието на силно замърсяващи производства в урбанизираните системи, представляващи рисков фактор за човешкото здраве, което води до засилваща се заболеваемост, придобиваща хроничен характер, а логично и до по-висока смъртност. </w:t>
      </w:r>
    </w:p>
    <w:p>
      <w:pPr>
        <w:pStyle w:val="Normal"/>
        <w:rPr/>
      </w:pPr>
      <w:r>
        <w:rPr>
          <w:sz w:val="32"/>
          <w:szCs w:val="32"/>
        </w:rPr>
        <w:t>За тяхното преодоляване държавата провежда своя регионална политика.В планова социално – икономическа среда тези опити се развиват до 1989 година. Основните цели които са поставени през този период са били: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1.Най-ефективно и комплексно използване на наличните и потенциалните материали, трудови и финансови ресурси на отделните териториални единици.</w:t>
      </w:r>
    </w:p>
    <w:p>
      <w:pPr>
        <w:pStyle w:val="Normal"/>
        <w:rPr/>
      </w:pPr>
      <w:r>
        <w:rPr>
          <w:sz w:val="32"/>
          <w:szCs w:val="32"/>
        </w:rPr>
        <w:t>2.Усъвършенстване на териториалните пропорции в съответствие с изискванията на научно – техническия прогрес и реализирането на дългосрочните цели в етапа на изграждането на развитото социалистическо общество.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3.Ефективно териториално разположение на отраслите и дейностите на материалното производство и извън производствената сфера чрез съчетаване на отрасловата с териториалната концентрация и специализация на производството.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4.Постепенно преодоляване на различията в степента на развитие на производствени сили и жизненото равнище в отделните териториални единици на страната.</w:t>
      </w:r>
    </w:p>
    <w:p>
      <w:pPr>
        <w:pStyle w:val="Normal"/>
        <w:rPr/>
      </w:pPr>
      <w:r>
        <w:rPr>
          <w:sz w:val="32"/>
          <w:szCs w:val="32"/>
        </w:rPr>
        <w:t>5.Усъвършенстване и рационализиране производителните сили и жизненото равнище в отделните териториални единици на страната.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6.Усъвършенстване и рационализиране на селищната мрежа и регулиране в икономически обосновани граници на миграционните и урбанистичните проблеми.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7.Усъвършенстване на механизма, организацията и технологията на съчетаване на отрасловото с териториалното планиране и управление.</w:t>
      </w:r>
    </w:p>
    <w:p>
      <w:pPr>
        <w:pStyle w:val="Normal"/>
        <w:rPr/>
      </w:pPr>
      <w:r>
        <w:rPr>
          <w:sz w:val="32"/>
          <w:szCs w:val="32"/>
        </w:rPr>
        <w:t>8.Формиране на ефективни териториални съсредоточия и усъвършенстване на териториално – устройственото и градоустройственото проектиране и развитие на населените места и изгращането на селищните мрежи.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В началото на 70-те години са били констатирани териториални диспропорции, формирани в резултат високата степен на индустриализация на страната, на интензивно протичащите миграционни процеси от селата и градовете и промишлените съсредоточия, в превръщането на 27-те окръжни града в центрове за икономически, културен и социален просперитет.</w:t>
      </w:r>
    </w:p>
    <w:p>
      <w:pPr>
        <w:pStyle w:val="Normal"/>
        <w:rPr/>
      </w:pPr>
      <w:r>
        <w:rPr>
          <w:sz w:val="32"/>
          <w:szCs w:val="32"/>
        </w:rPr>
        <w:t>През този етап регионалната политика на държавата е насочена главно към изгращане на големи производствени мощности.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По-късно,в началото на 80-те години, регионалната политика се ориентира към пряка активна намеса на държавата, насочена към стимулиране развитието на периферните гранични райони, обръща се внимание на слабо развитите окръзи – Благоевградски, Кърджалийски, Смолянски, Ямболски, Търговищки, и др.</w:t>
      </w:r>
    </w:p>
    <w:p>
      <w:pPr>
        <w:pStyle w:val="Normal"/>
        <w:rPr/>
      </w:pPr>
      <w:r>
        <w:rPr>
          <w:sz w:val="32"/>
          <w:szCs w:val="32"/>
        </w:rPr>
        <w:t>През периода 1985-1989г. в България се прави опит за осъществяване на цялостна регионална програма – така наречената „СТРАНДЖА – САКАР”.Тя включва селищните системи от двете планини и пограничните системи от 4-ти и 5-ти функционален тип.Основната цел на тази програма е ползване на местните суровини;задържане на местното население и заселване на ново население – не постига желаните резултати.</w:t>
      </w:r>
    </w:p>
    <w:p>
      <w:pPr>
        <w:pStyle w:val="Normal"/>
        <w:rPr/>
      </w:pPr>
      <w:r>
        <w:rPr>
          <w:sz w:val="32"/>
          <w:szCs w:val="32"/>
        </w:rPr>
        <w:t>При новите условия, които се характеризират с икономическа, технологическа, социална криза се получава нарастване на регионалните дисбаланси, което личи ясно по следните индикатори: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1.Забавят се темповете на икономически растеж и преструктуриране на икономиката, в резултат, на което деградират регионалните и местните икономически райони.</w:t>
      </w:r>
    </w:p>
    <w:p>
      <w:pPr>
        <w:pStyle w:val="Normal"/>
        <w:rPr/>
      </w:pPr>
      <w:r>
        <w:rPr>
          <w:sz w:val="32"/>
          <w:szCs w:val="32"/>
        </w:rPr>
        <w:t>2.Появяват се критични дисбаланси между ресурсите на територията и възможностите за тяхното използване.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3.Обезлюдяват големи територии от периферията и вътрешността на страната.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4.Достига се критично равнище на безработица в определени райони с многофункционална структура.</w:t>
      </w:r>
    </w:p>
    <w:p>
      <w:pPr>
        <w:pStyle w:val="Normal"/>
        <w:rPr/>
      </w:pPr>
      <w:r>
        <w:rPr>
          <w:sz w:val="32"/>
          <w:szCs w:val="32"/>
        </w:rPr>
        <w:t>5.Повишава се екологичния риск за населението в стратегически важни територии от националното пространство.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Всичко това води до реално съществуване на няколко типа райони: централни, депресивни и периферни.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Основния недостатък на регионалното развитие в Република България в условията на прехода към пазарна икономика е липсата на определена регламентация на взаимоотношенията между всички субекти, които имат отношение към управлението на териториалните единици.</w:t>
      </w:r>
    </w:p>
    <w:p>
      <w:pPr>
        <w:pStyle w:val="Normal"/>
        <w:rPr/>
      </w:pPr>
      <w:r>
        <w:rPr>
          <w:sz w:val="32"/>
          <w:szCs w:val="32"/>
        </w:rPr>
        <w:t>През последните години регионалната политика се очертава като една от ключовите теми при преговорите за присъединяване към Европейския съюз.При всички сегашни членки съществуват региони, подпомагани от структурните и социалните фондове в Европейския съюз. По системата на ЕС над 90% от териториалните единици  в страните кандидат- членки се нуждаят от подпомагане. Така се очаква да нарасне конкуренцията между отделните териториални единици в интегрираща се Европа.</w:t>
      </w:r>
    </w:p>
    <w:p>
      <w:pPr>
        <w:pStyle w:val="Normal"/>
        <w:tabs>
          <w:tab w:val="clear" w:pos="708"/>
          <w:tab w:val="left" w:pos="8791" w:leader="none"/>
        </w:tabs>
        <w:rPr>
          <w:sz w:val="32"/>
          <w:szCs w:val="32"/>
        </w:rPr>
      </w:pPr>
      <w:r>
        <w:rPr>
          <w:sz w:val="32"/>
          <w:szCs w:val="32"/>
        </w:rPr>
        <w:t>Въпреки, че при всички страни кандидат- членки териториалните единици са сравнително по-малки по размер и подобни на тези в България</w:t>
      </w:r>
      <w:r>
        <w:rPr>
          <w:sz w:val="32"/>
          <w:szCs w:val="32"/>
          <w:lang w:val="en-US"/>
        </w:rPr>
        <w:t xml:space="preserve"> ( </w:t>
      </w:r>
      <w:r>
        <w:rPr>
          <w:sz w:val="32"/>
          <w:szCs w:val="32"/>
        </w:rPr>
        <w:t>Полша-49 войводства, Унгария-38окръга, Словения-12, Румъния - 41 жудеца и др.</w:t>
      </w:r>
      <w:r>
        <w:rPr>
          <w:sz w:val="32"/>
          <w:szCs w:val="32"/>
          <w:lang w:val="en-US"/>
        </w:rPr>
        <w:t>)</w:t>
      </w:r>
      <w:r>
        <w:rPr>
          <w:sz w:val="32"/>
          <w:szCs w:val="32"/>
        </w:rPr>
        <w:t>, у нас се налага да се направи окрупняване на териториалните единици.Така може по-лесно да се идентифицират проблемите, ще са конкурентноспособни в решаването и състезанието за европейски субсидии.</w:t>
      </w:r>
    </w:p>
    <w:p>
      <w:pPr>
        <w:pStyle w:val="Normal"/>
        <w:tabs>
          <w:tab w:val="clear" w:pos="708"/>
          <w:tab w:val="left" w:pos="8791" w:leader="none"/>
        </w:tabs>
        <w:rPr/>
      </w:pPr>
      <w:r>
        <w:rPr>
          <w:sz w:val="32"/>
          <w:szCs w:val="32"/>
        </w:rPr>
        <w:t xml:space="preserve">С такива мотиви Министерският съвет с Постановление от 4 март 2000г.”за изпълнение на стратегии и програми, съфинансирани от програмите на Европейския съюз в областта на регионалното развитие и икономическото и социално сближаване” се обособяват шест района за планиране. Това са : </w:t>
      </w:r>
      <w:r>
        <w:rPr>
          <w:b/>
          <w:sz w:val="32"/>
          <w:szCs w:val="32"/>
        </w:rPr>
        <w:t>Северозападен</w:t>
      </w:r>
      <w:r>
        <w:rPr>
          <w:sz w:val="32"/>
          <w:szCs w:val="32"/>
        </w:rPr>
        <w:t xml:space="preserve"> район с център Враца, обхващащ областите Видин, Враца и Монтана; </w:t>
      </w:r>
      <w:r>
        <w:rPr>
          <w:b/>
          <w:sz w:val="32"/>
          <w:szCs w:val="32"/>
        </w:rPr>
        <w:t>Северен Централен район</w:t>
      </w:r>
      <w:r>
        <w:rPr>
          <w:sz w:val="32"/>
          <w:szCs w:val="32"/>
        </w:rPr>
        <w:t xml:space="preserve"> с център Русе, обхващащ областите Русе, Велико Търново, Габрово, Плевен и Ловеч;</w:t>
      </w:r>
    </w:p>
    <w:p>
      <w:pPr>
        <w:pStyle w:val="Normal"/>
        <w:tabs>
          <w:tab w:val="clear" w:pos="708"/>
          <w:tab w:val="left" w:pos="8791" w:leader="none"/>
        </w:tabs>
        <w:rPr/>
      </w:pPr>
      <w:r>
        <w:rPr>
          <w:b/>
          <w:sz w:val="32"/>
          <w:szCs w:val="32"/>
        </w:rPr>
        <w:t xml:space="preserve">Североизточен район </w:t>
      </w:r>
      <w:r>
        <w:rPr>
          <w:sz w:val="32"/>
          <w:szCs w:val="32"/>
        </w:rPr>
        <w:t>с център Варна</w:t>
      </w:r>
      <w:r>
        <w:rPr>
          <w:b/>
          <w:sz w:val="32"/>
          <w:szCs w:val="32"/>
        </w:rPr>
        <w:t xml:space="preserve">, </w:t>
      </w:r>
      <w:r>
        <w:rPr>
          <w:sz w:val="32"/>
          <w:szCs w:val="32"/>
        </w:rPr>
        <w:t>в който влизат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областите Варна, Търговище, Шумен, Разград, Силистра и Добрич;</w:t>
      </w:r>
    </w:p>
    <w:p>
      <w:pPr>
        <w:pStyle w:val="Normal"/>
        <w:tabs>
          <w:tab w:val="clear" w:pos="708"/>
          <w:tab w:val="left" w:pos="8791" w:leader="none"/>
        </w:tabs>
        <w:rPr/>
      </w:pPr>
      <w:r>
        <w:rPr>
          <w:b/>
          <w:sz w:val="32"/>
          <w:szCs w:val="32"/>
        </w:rPr>
        <w:t>Югоизточен</w:t>
      </w:r>
      <w:r>
        <w:rPr>
          <w:sz w:val="32"/>
          <w:szCs w:val="32"/>
        </w:rPr>
        <w:t xml:space="preserve"> с център Бургас, който включва областите с центрове Бургас, Сливен и Ямбол; </w:t>
      </w:r>
      <w:r>
        <w:rPr>
          <w:b/>
          <w:bCs/>
          <w:sz w:val="32"/>
          <w:szCs w:val="32"/>
        </w:rPr>
        <w:t>Южен централен район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с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център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 xml:space="preserve">Пловдив, включващ Пловдивска, Пазарджишка, Смолянска, Старозагорска, Хасковска и кърджалийска област; и </w:t>
      </w:r>
      <w:r>
        <w:rPr>
          <w:b/>
          <w:sz w:val="32"/>
          <w:szCs w:val="32"/>
        </w:rPr>
        <w:t>Югозападен район</w:t>
      </w:r>
      <w:r>
        <w:rPr>
          <w:sz w:val="32"/>
          <w:szCs w:val="32"/>
        </w:rPr>
        <w:t xml:space="preserve"> с център София, обхващащ областите София- град, Софийска, Кюстендилска, Пернишка и Благоевградска.</w:t>
      </w:r>
    </w:p>
    <w:p>
      <w:pPr>
        <w:pStyle w:val="Normal"/>
        <w:tabs>
          <w:tab w:val="clear" w:pos="708"/>
          <w:tab w:val="left" w:pos="8791" w:leader="none"/>
        </w:tabs>
        <w:rPr/>
      </w:pPr>
      <w:r>
        <w:rPr>
          <w:sz w:val="32"/>
          <w:szCs w:val="32"/>
        </w:rPr>
        <w:t xml:space="preserve">Националния план за икономическо развитие и споменатия вече план за регионално развитие са основа за постепенното преминаване на България към системата </w:t>
      </w:r>
      <w:r>
        <w:rPr>
          <w:sz w:val="32"/>
          <w:szCs w:val="32"/>
          <w:lang w:val="en-US"/>
        </w:rPr>
        <w:t xml:space="preserve">NUTS </w:t>
      </w:r>
      <w:r>
        <w:rPr>
          <w:sz w:val="32"/>
          <w:szCs w:val="32"/>
        </w:rPr>
        <w:t xml:space="preserve">на ЕС.Тази система е номенклатура на териториалните статистически единици в страните – членки на ЕС, използвана от ЕВРОСТАТ. България отговаря на равнище </w:t>
      </w:r>
      <w:r>
        <w:rPr>
          <w:sz w:val="32"/>
          <w:szCs w:val="32"/>
          <w:lang w:val="en-US"/>
        </w:rPr>
        <w:t xml:space="preserve">NUTS 1Q </w:t>
      </w:r>
      <w:r>
        <w:rPr>
          <w:sz w:val="32"/>
          <w:szCs w:val="32"/>
        </w:rPr>
        <w:t xml:space="preserve">а новите райони за планиране - на </w:t>
      </w:r>
      <w:r>
        <w:rPr>
          <w:sz w:val="32"/>
          <w:szCs w:val="32"/>
          <w:lang w:val="en-US"/>
        </w:rPr>
        <w:t>NUTS 2</w:t>
      </w:r>
      <w:r>
        <w:rPr>
          <w:sz w:val="32"/>
          <w:szCs w:val="32"/>
        </w:rPr>
        <w:t xml:space="preserve">. Областите в България отговарят на равнище </w:t>
      </w:r>
      <w:r>
        <w:rPr>
          <w:sz w:val="32"/>
          <w:szCs w:val="32"/>
          <w:lang w:val="en-US"/>
        </w:rPr>
        <w:t>NUTS 3</w:t>
      </w:r>
      <w:r>
        <w:rPr>
          <w:sz w:val="32"/>
          <w:szCs w:val="32"/>
        </w:rPr>
        <w:t>.</w:t>
      </w:r>
    </w:p>
    <w:p>
      <w:pPr>
        <w:pStyle w:val="Normal"/>
        <w:tabs>
          <w:tab w:val="clear" w:pos="708"/>
          <w:tab w:val="left" w:pos="8791" w:leader="none"/>
        </w:tabs>
        <w:rPr>
          <w:sz w:val="32"/>
          <w:szCs w:val="32"/>
        </w:rPr>
      </w:pPr>
      <w:r>
        <w:rPr>
          <w:sz w:val="32"/>
          <w:szCs w:val="32"/>
        </w:rPr>
        <w:t xml:space="preserve">Недоумение буди фактът, че Русе е включен в Северен централен район,а той се намира в Североизточна България.Въпреки тази неточност границите и териториалния обхват на районите за планиране не трябва да се променят.   </w:t>
      </w:r>
    </w:p>
    <w:p>
      <w:pPr>
        <w:pStyle w:val="Normal"/>
        <w:tabs>
          <w:tab w:val="clear" w:pos="708"/>
          <w:tab w:val="left" w:pos="8791" w:leader="none"/>
        </w:tabs>
        <w:rPr/>
      </w:pPr>
      <w:r>
        <w:rPr>
          <w:sz w:val="32"/>
          <w:szCs w:val="32"/>
        </w:rPr>
        <w:t>Лансират се идеи за окрупняване на нашите териториални единици- области. Тези проекти имат своите основания когато става дума за кандидатстване за присъединителните фондове на ЕС, но подобна задача биха изпълнили и вече обявените шест района за планиране. Такова окрупняване на административно – териториалните единици би довело до нарастване на административния апарат като той ще стане по-тромав.Налагат се и промени на редица закони, доколкото административно – териториалната структура от две степени, би могла да се превърне в тристепенна: общини, околии и окръзи.</w:t>
      </w:r>
    </w:p>
    <w:p>
      <w:pPr>
        <w:pStyle w:val="Normal"/>
        <w:tabs>
          <w:tab w:val="clear" w:pos="708"/>
          <w:tab w:val="left" w:pos="8791" w:leader="none"/>
        </w:tabs>
        <w:rPr/>
      </w:pPr>
      <w:r>
        <w:rPr>
          <w:sz w:val="32"/>
          <w:szCs w:val="32"/>
        </w:rPr>
        <w:t>Националния доклад за човешко развитие на България по програма на ООН констатира, че са налице съществени различия между 28-те области, но те не са така силно изразени, както в другите страни. Изводът е, че проблемните ареали са пръснати мозаично в отделните териториални единици, без да са обособени в големи компактни територии, с изключение на Северозападния район.</w:t>
      </w:r>
    </w:p>
    <w:p>
      <w:pPr>
        <w:pStyle w:val="Normal"/>
        <w:tabs>
          <w:tab w:val="clear" w:pos="708"/>
          <w:tab w:val="left" w:pos="8791" w:leader="none"/>
        </w:tabs>
        <w:rPr>
          <w:sz w:val="32"/>
          <w:szCs w:val="32"/>
        </w:rPr>
      </w:pPr>
      <w:r>
        <w:rPr>
          <w:sz w:val="32"/>
          <w:szCs w:val="32"/>
        </w:rPr>
        <w:t>На съвременния етап, основната тенденция на регионалната политика би трябвало да бъде не разполагането на нови значителни производствени мощности, а развитието на териториалните единици в нашата страна.</w:t>
      </w:r>
    </w:p>
    <w:p>
      <w:pPr>
        <w:pStyle w:val="Normal"/>
        <w:tabs>
          <w:tab w:val="clear" w:pos="708"/>
          <w:tab w:val="left" w:pos="8791" w:leader="none"/>
        </w:tabs>
        <w:rPr>
          <w:sz w:val="32"/>
          <w:szCs w:val="32"/>
        </w:rPr>
      </w:pPr>
      <w:r>
        <w:rPr>
          <w:sz w:val="32"/>
          <w:szCs w:val="32"/>
        </w:rPr>
        <w:t>Чрез икономически лостове и механизми трябва да се провежда съответна политика, а именно:</w:t>
      </w:r>
    </w:p>
    <w:p>
      <w:pPr>
        <w:pStyle w:val="Normal"/>
        <w:tabs>
          <w:tab w:val="clear" w:pos="708"/>
          <w:tab w:val="left" w:pos="8791" w:leader="none"/>
        </w:tabs>
        <w:rPr/>
      </w:pPr>
      <w:r>
        <w:rPr>
          <w:sz w:val="32"/>
          <w:szCs w:val="32"/>
        </w:rPr>
        <w:t>1.Смегчаване на неравенството между отделните общини, области и райони за планиране.</w:t>
      </w:r>
    </w:p>
    <w:p>
      <w:pPr>
        <w:pStyle w:val="Normal"/>
        <w:tabs>
          <w:tab w:val="clear" w:pos="708"/>
          <w:tab w:val="left" w:pos="8791" w:leader="none"/>
        </w:tabs>
        <w:rPr/>
      </w:pPr>
      <w:r>
        <w:rPr>
          <w:sz w:val="32"/>
          <w:szCs w:val="32"/>
        </w:rPr>
        <w:t xml:space="preserve">2.Децентрализация на агломерациите и районите с прекомерна концентрация на производство </w:t>
      </w:r>
      <w:r>
        <w:rPr>
          <w:sz w:val="32"/>
          <w:szCs w:val="32"/>
          <w:lang w:val="en-US"/>
        </w:rPr>
        <w:t>(</w:t>
      </w:r>
      <w:r>
        <w:rPr>
          <w:sz w:val="32"/>
          <w:szCs w:val="32"/>
        </w:rPr>
        <w:t>София-Перник, Варна-Девня</w:t>
      </w:r>
      <w:r>
        <w:rPr>
          <w:sz w:val="32"/>
          <w:szCs w:val="32"/>
          <w:lang w:val="en-US"/>
        </w:rPr>
        <w:t>)</w:t>
      </w:r>
      <w:r>
        <w:rPr>
          <w:sz w:val="32"/>
          <w:szCs w:val="32"/>
        </w:rPr>
        <w:t xml:space="preserve"> .</w:t>
      </w:r>
    </w:p>
    <w:p>
      <w:pPr>
        <w:pStyle w:val="Normal"/>
        <w:tabs>
          <w:tab w:val="clear" w:pos="708"/>
          <w:tab w:val="left" w:pos="8791" w:leader="none"/>
        </w:tabs>
        <w:rPr/>
      </w:pPr>
      <w:r>
        <w:rPr>
          <w:sz w:val="32"/>
          <w:szCs w:val="32"/>
        </w:rPr>
        <w:t>3.Усвояване на слабо развити територии</w:t>
      </w:r>
      <w:r>
        <w:rPr>
          <w:sz w:val="32"/>
          <w:szCs w:val="32"/>
          <w:lang w:val="en-US"/>
        </w:rPr>
        <w:t>(</w:t>
      </w:r>
      <w:r>
        <w:rPr>
          <w:sz w:val="32"/>
          <w:szCs w:val="32"/>
        </w:rPr>
        <w:t>Източните Родопи, пограничните планини и др.</w:t>
      </w:r>
      <w:r>
        <w:rPr>
          <w:sz w:val="32"/>
          <w:szCs w:val="32"/>
          <w:lang w:val="en-US"/>
        </w:rPr>
        <w:t>)</w:t>
      </w:r>
    </w:p>
    <w:p>
      <w:pPr>
        <w:pStyle w:val="Normal"/>
        <w:tabs>
          <w:tab w:val="clear" w:pos="708"/>
          <w:tab w:val="left" w:pos="8791" w:leader="none"/>
        </w:tabs>
        <w:rPr/>
      </w:pPr>
      <w:r>
        <w:rPr>
          <w:sz w:val="32"/>
          <w:szCs w:val="32"/>
        </w:rPr>
        <w:t xml:space="preserve">4.Реконструкция и модернизация на промишлеността в промишлените съсредоточия, които имат характер на депресивни територии </w:t>
      </w:r>
      <w:r>
        <w:rPr>
          <w:sz w:val="32"/>
          <w:szCs w:val="32"/>
          <w:lang w:val="en-US"/>
        </w:rPr>
        <w:t>(</w:t>
      </w:r>
      <w:r>
        <w:rPr>
          <w:sz w:val="32"/>
          <w:szCs w:val="32"/>
        </w:rPr>
        <w:t>Димитровград, Перник, Девня и др.</w:t>
      </w:r>
      <w:r>
        <w:rPr>
          <w:sz w:val="32"/>
          <w:szCs w:val="32"/>
          <w:lang w:val="en-US"/>
        </w:rPr>
        <w:t>)</w:t>
      </w:r>
    </w:p>
    <w:p>
      <w:pPr>
        <w:pStyle w:val="Normal"/>
        <w:tabs>
          <w:tab w:val="clear" w:pos="708"/>
          <w:tab w:val="left" w:pos="8791" w:leader="none"/>
        </w:tabs>
        <w:rPr/>
      </w:pPr>
      <w:r>
        <w:rPr>
          <w:sz w:val="32"/>
          <w:szCs w:val="32"/>
          <w:lang w:val="en-US"/>
        </w:rPr>
        <w:t>5</w:t>
      </w:r>
      <w:r>
        <w:rPr>
          <w:sz w:val="32"/>
          <w:szCs w:val="32"/>
        </w:rPr>
        <w:t>.Създаване на така наречените „полюси на растежа”в райони с благоприятни природни и социално- икономически ресурси, чрез изгращането на промишлени и технологични паркове.</w:t>
      </w:r>
    </w:p>
    <w:p>
      <w:pPr>
        <w:pStyle w:val="Normal"/>
        <w:tabs>
          <w:tab w:val="clear" w:pos="708"/>
          <w:tab w:val="left" w:pos="8791" w:leader="none"/>
        </w:tabs>
        <w:rPr/>
      </w:pPr>
      <w:r>
        <w:rPr>
          <w:sz w:val="32"/>
          <w:szCs w:val="32"/>
        </w:rPr>
        <w:t xml:space="preserve">6.Разширяване участието на страната в изгращането на транс граничните коридори </w:t>
      </w:r>
      <w:r>
        <w:rPr>
          <w:sz w:val="32"/>
          <w:szCs w:val="32"/>
          <w:lang w:val="en-US"/>
        </w:rPr>
        <w:t>(</w:t>
      </w:r>
      <w:r>
        <w:rPr>
          <w:sz w:val="32"/>
          <w:szCs w:val="32"/>
        </w:rPr>
        <w:t>№4, 7, 8, 9 и10</w:t>
      </w:r>
      <w:r>
        <w:rPr>
          <w:sz w:val="32"/>
          <w:szCs w:val="32"/>
          <w:lang w:val="en-US"/>
        </w:rPr>
        <w:t xml:space="preserve"> )</w:t>
      </w:r>
      <w:r>
        <w:rPr>
          <w:sz w:val="32"/>
          <w:szCs w:val="32"/>
        </w:rPr>
        <w:t>, което ще доведе до засилването на интеграционните процеси в Европа и на Балканите в частност.</w:t>
      </w:r>
    </w:p>
    <w:p>
      <w:pPr>
        <w:pStyle w:val="Normal"/>
        <w:tabs>
          <w:tab w:val="clear" w:pos="708"/>
          <w:tab w:val="left" w:pos="8791" w:leader="none"/>
        </w:tabs>
        <w:rPr>
          <w:sz w:val="32"/>
          <w:szCs w:val="32"/>
        </w:rPr>
      </w:pPr>
      <w:r>
        <w:rPr>
          <w:sz w:val="32"/>
          <w:szCs w:val="32"/>
        </w:rPr>
        <w:t>7.По-активна политика на Република България в транс граничното сътрудничество със съседните страни.</w:t>
      </w:r>
    </w:p>
    <w:p>
      <w:pPr>
        <w:pStyle w:val="Normal"/>
        <w:tabs>
          <w:tab w:val="clear" w:pos="708"/>
          <w:tab w:val="left" w:pos="8791" w:leader="none"/>
        </w:tabs>
        <w:rPr>
          <w:sz w:val="32"/>
          <w:szCs w:val="32"/>
        </w:rPr>
      </w:pPr>
      <w:r>
        <w:rPr>
          <w:sz w:val="32"/>
          <w:szCs w:val="32"/>
        </w:rPr>
        <w:t xml:space="preserve">Прилагането на цялостната регионална политика на страната ще спомогне за разгръщане потенциала на Република България, приобщаването към световния опит и адаптация към общоевропейските изисквания.  </w:t>
      </w:r>
      <w:r>
        <w:rPr>
          <w:b/>
          <w:sz w:val="32"/>
          <w:szCs w:val="32"/>
        </w:rPr>
        <w:tab/>
        <w:tab/>
        <w:tab/>
        <w:t xml:space="preserve">     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 xml:space="preserve">          </w:t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</w:r>
    </w:p>
    <w:p>
      <w:pPr>
        <w:pStyle w:val="Normal"/>
        <w:rPr>
          <w:sz w:val="72"/>
          <w:szCs w:val="72"/>
        </w:rPr>
      </w:pPr>
      <w:r>
        <w:rPr>
          <w:sz w:val="72"/>
          <w:szCs w:val="72"/>
        </w:rPr>
      </w:r>
    </w:p>
    <w:p>
      <w:pPr>
        <w:pStyle w:val="Normal"/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>
      <w:pPr>
        <w:pStyle w:val="Normal"/>
        <w:rPr>
          <w:sz w:val="36"/>
          <w:szCs w:val="36"/>
        </w:rPr>
      </w:pPr>
      <w:r>
        <w:rPr>
          <w:sz w:val="36"/>
          <w:szCs w:val="36"/>
        </w:rPr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Style12">
    <w:name w:val="Шрифт на абзаца по подразбиране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722</TotalTime>
  <Application>LibreOffice/7.0.3.1$Linux_X86_64 LibreOffice_project/00$Build-1</Application>
  <Pages>9</Pages>
  <Words>1860</Words>
  <Characters>12102</Characters>
  <CharactersWithSpaces>13969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2006-10-20T10:14:00Z</dcterms:created>
  <dc:creator>L</dc:creator>
  <dc:description/>
  <cp:keywords> </cp:keywords>
  <dc:language>en-US</dc:language>
  <cp:lastModifiedBy>L</cp:lastModifiedBy>
  <cp:lastPrinted>2006-11-16T16:56:00Z</cp:lastPrinted>
  <dcterms:modified xsi:type="dcterms:W3CDTF">2006-11-16T17:03:00Z</dcterms:modified>
  <cp:revision>14</cp:revision>
  <dc:subject/>
  <dc:title>Стопанска академия „Д</dc:title>
</cp:coreProperties>
</file>